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365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3"/>
          <w:shd w:fill="auto" w:val="clear"/>
        </w:rPr>
        <w:t xml:space="preserve">„Vor - Würfe" - ein Meisterwerk</w:t>
      </w:r>
    </w:p>
    <w:p>
      <w:pPr>
        <w:spacing w:before="38" w:after="0" w:line="192"/>
        <w:ind w:right="0" w:left="37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-1"/>
          <w:position w:val="0"/>
          <w:sz w:val="12"/>
          <w:shd w:fill="auto" w:val="clear"/>
        </w:rPr>
        <w:t xml:space="preserve">Lesetipp (4): Jutta Rund aus Lorch empfiehlt Aphorismen von Winfried Schindler aus </w:t>
      </w:r>
      <w:r>
        <w:rPr>
          <w:rFonts w:ascii="Arial" w:hAnsi="Arial" w:cs="Arial" w:eastAsia="Arial"/>
          <w:color w:val="000000"/>
          <w:spacing w:val="-2"/>
          <w:position w:val="0"/>
          <w:sz w:val="12"/>
          <w:shd w:fill="auto" w:val="clear"/>
        </w:rPr>
        <w:t xml:space="preserve">Schwäbisch Gmünd</w:t>
      </w:r>
    </w:p>
    <w:p>
      <w:pPr>
        <w:spacing w:before="110" w:after="0" w:line="192"/>
        <w:ind w:right="0" w:left="374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-1"/>
          <w:position w:val="0"/>
          <w:sz w:val="13"/>
          <w:shd w:fill="auto" w:val="clear"/>
        </w:rPr>
        <w:t xml:space="preserve">Ein .Kleinod an </w:t>
      </w:r>
      <w:r>
        <w:rPr>
          <w:rFonts w:ascii="Arial" w:hAnsi="Arial" w:cs="Arial" w:eastAsia="Arial"/>
          <w:color w:val="000000"/>
          <w:spacing w:val="-1"/>
          <w:position w:val="0"/>
          <w:sz w:val="13"/>
          <w:shd w:fill="auto" w:val="clear"/>
        </w:rPr>
        <w:t xml:space="preserve">Sprachkunst" </w:t>
      </w:r>
      <w:r>
        <w:rPr>
          <w:rFonts w:ascii="Arial" w:hAnsi="Arial" w:cs="Arial" w:eastAsia="Arial"/>
          <w:b/>
          <w:color w:val="000000"/>
          <w:spacing w:val="-1"/>
          <w:position w:val="0"/>
          <w:sz w:val="13"/>
          <w:shd w:fill="auto" w:val="clear"/>
        </w:rPr>
        <w:t xml:space="preserve">nennt </w:t>
      </w:r>
      <w:r>
        <w:rPr>
          <w:rFonts w:ascii="Arial" w:hAnsi="Arial" w:cs="Arial" w:eastAsia="Arial"/>
          <w:color w:val="000000"/>
          <w:spacing w:val="-1"/>
          <w:position w:val="0"/>
          <w:sz w:val="13"/>
          <w:shd w:fill="auto" w:val="clear"/>
        </w:rPr>
        <w:t xml:space="preserve">Jutta </w:t>
      </w:r>
      <w:r>
        <w:rPr>
          <w:rFonts w:ascii="Arial" w:hAnsi="Arial" w:cs="Arial" w:eastAsia="Arial"/>
          <w:b/>
          <w:color w:val="000000"/>
          <w:spacing w:val="-1"/>
          <w:position w:val="0"/>
          <w:sz w:val="13"/>
          <w:shd w:fill="auto" w:val="clear"/>
        </w:rPr>
        <w:t xml:space="preserve">Rund aus </w:t>
      </w:r>
      <w:r>
        <w:rPr>
          <w:rFonts w:ascii="Arial" w:hAnsi="Arial" w:cs="Arial" w:eastAsia="Arial"/>
          <w:color w:val="000000"/>
          <w:spacing w:val="-1"/>
          <w:position w:val="0"/>
          <w:sz w:val="13"/>
          <w:shd w:fill="auto" w:val="clear"/>
        </w:rPr>
        <w:t xml:space="preserve">Lorch </w:t>
      </w:r>
      <w:r>
        <w:rPr>
          <w:rFonts w:ascii="Arial" w:hAnsi="Arial" w:cs="Arial" w:eastAsia="Arial"/>
          <w:b/>
          <w:color w:val="000000"/>
          <w:spacing w:val="-1"/>
          <w:position w:val="0"/>
          <w:sz w:val="13"/>
          <w:shd w:fill="auto" w:val="clear"/>
        </w:rPr>
        <w:t xml:space="preserve">das Büchlein .Vor -</w:t>
      </w:r>
      <w:r>
        <w:rPr>
          <w:rFonts w:ascii="Arial" w:hAnsi="Arial" w:cs="Arial" w:eastAsia="Arial"/>
          <w:b/>
          <w:color w:val="000000"/>
          <w:spacing w:val="-2"/>
          <w:position w:val="0"/>
          <w:sz w:val="13"/>
          <w:shd w:fill="auto" w:val="clear"/>
        </w:rPr>
        <w:t xml:space="preserve">Würfe* von Winfried Schindler aus Schwäbisch Gmünd. Sie empfiehlt es als </w:t>
      </w:r>
      <w:r>
        <w:rPr>
          <w:rFonts w:ascii="Arial" w:hAnsi="Arial" w:cs="Arial" w:eastAsia="Arial"/>
          <w:b/>
          <w:color w:val="000000"/>
          <w:spacing w:val="-1"/>
          <w:position w:val="0"/>
          <w:sz w:val="13"/>
          <w:shd w:fill="auto" w:val="clear"/>
        </w:rPr>
        <w:t xml:space="preserve">„ideale Sommeriektüre*.</w:t>
      </w:r>
    </w:p>
    <w:p>
      <w:pPr>
        <w:spacing w:before="77" w:after="0" w:line="187"/>
        <w:ind w:right="0" w:left="5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2"/>
          <w:shd w:fill="auto" w:val="clear"/>
        </w:rPr>
        <w:t xml:space="preserve">Unter der Rubrik „Bedenkliche Sprache" zeige der Autor aus </w:t>
      </w:r>
      <w:r>
        <w:rPr>
          <w:rFonts w:ascii="Arial" w:hAnsi="Arial" w:cs="Arial" w:eastAsia="Arial"/>
          <w:color w:val="000000"/>
          <w:spacing w:val="-1"/>
          <w:position w:val="0"/>
          <w:sz w:val="12"/>
          <w:shd w:fill="auto" w:val="clear"/>
        </w:rPr>
        <w:t xml:space="preserve">Schwäbisch Gmünd sein besonderes Talent, mit wenigen präzisen Worten den Leser zum Weiterdenken zu bewegen. Schindlers Aphorismen seien zum Teil satirisch. Sie bergen </w:t>
      </w:r>
      <w:r>
        <w:rPr>
          <w:rFonts w:ascii="Arial" w:hAnsi="Arial" w:cs="Arial" w:eastAsia="Arial"/>
          <w:color w:val="000000"/>
          <w:spacing w:val="0"/>
          <w:position w:val="0"/>
          <w:sz w:val="12"/>
          <w:shd w:fill="auto" w:val="clear"/>
        </w:rPr>
        <w:t xml:space="preserve">aber auch Lebensweisheiten, die sich als Tagesmotto oder für Reden und für Wünsche für den Nächsten eignen, empfiehlt </w:t>
      </w:r>
      <w:r>
        <w:rPr>
          <w:rFonts w:ascii="Arial" w:hAnsi="Arial" w:cs="Arial" w:eastAsia="Arial"/>
          <w:color w:val="000000"/>
          <w:spacing w:val="1"/>
          <w:position w:val="0"/>
          <w:sz w:val="12"/>
          <w:shd w:fill="auto" w:val="clear"/>
        </w:rPr>
        <w:t xml:space="preserve">Jutta Rund und zitiert einige Beispiele: Alm frei zu werden, </w:t>
      </w:r>
      <w:r>
        <w:rPr>
          <w:rFonts w:ascii="Arial" w:hAnsi="Arial" w:cs="Arial" w:eastAsia="Arial"/>
          <w:color w:val="000000"/>
          <w:spacing w:val="0"/>
          <w:position w:val="0"/>
          <w:sz w:val="12"/>
          <w:shd w:fill="auto" w:val="clear"/>
        </w:rPr>
        <w:t xml:space="preserve">müssen wir jeglichen Sinn hinter uns lassen!", „Es gibt ein </w:t>
      </w:r>
      <w:r>
        <w:rPr>
          <w:rFonts w:ascii="Arial" w:hAnsi="Arial" w:cs="Arial" w:eastAsia="Arial"/>
          <w:color w:val="000000"/>
          <w:spacing w:val="1"/>
          <w:position w:val="0"/>
          <w:sz w:val="12"/>
          <w:shd w:fill="auto" w:val="clear"/>
        </w:rPr>
        <w:t xml:space="preserve">Schweigen, das die Stille erdrückt", 4m Lob steckt die Zudringlichkeit, ihm gerecht zu werden!" oder „Man kann </w:t>
      </w:r>
      <w:r>
        <w:rPr>
          <w:rFonts w:ascii="Arial" w:hAnsi="Arial" w:cs="Arial" w:eastAsia="Arial"/>
          <w:color w:val="000000"/>
          <w:spacing w:val="0"/>
          <w:position w:val="0"/>
          <w:sz w:val="12"/>
          <w:shd w:fill="auto" w:val="clear"/>
        </w:rPr>
        <w:t xml:space="preserve">einen Menschen nicht lieben, der sich keine Blöße gibt".</w:t>
      </w:r>
    </w:p>
    <w:p>
      <w:pPr>
        <w:spacing w:before="0" w:after="0" w:line="187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-2"/>
          <w:position w:val="0"/>
          <w:sz w:val="12"/>
          <w:shd w:fill="auto" w:val="clear"/>
        </w:rPr>
        <w:t xml:space="preserve">Ein weiteres Kapitel nennt Winfried Schindler „Fragmente eines Ich-Romans". Diese Seiten </w:t>
      </w:r>
      <w:r>
        <w:rPr>
          <w:rFonts w:ascii="Arial" w:hAnsi="Arial" w:cs="Arial" w:eastAsia="Arial"/>
          <w:color w:val="000000"/>
          <w:spacing w:val="-1"/>
          <w:position w:val="0"/>
          <w:sz w:val="12"/>
          <w:shd w:fill="auto" w:val="clear"/>
        </w:rPr>
        <w:t xml:space="preserve">enthielten Sprüche aus der Selbstbeobachtung und der Intention des Autors: „Schreibend </w:t>
      </w:r>
      <w:r>
        <w:rPr>
          <w:rFonts w:ascii="Arial" w:hAnsi="Arial" w:cs="Arial" w:eastAsia="Arial"/>
          <w:color w:val="000000"/>
          <w:spacing w:val="0"/>
          <w:position w:val="0"/>
          <w:sz w:val="12"/>
          <w:shd w:fill="auto" w:val="clear"/>
        </w:rPr>
        <w:t xml:space="preserve">begegne ich mir als einem anderen." In den letzten Seiten stellt Winfried Schindler </w:t>
      </w:r>
      <w:r>
        <w:rPr>
          <w:rFonts w:ascii="Arial" w:hAnsi="Arial" w:cs="Arial" w:eastAsia="Arial"/>
          <w:color w:val="000000"/>
          <w:spacing w:val="-1"/>
          <w:position w:val="0"/>
          <w:sz w:val="12"/>
          <w:shd w:fill="auto" w:val="clear"/>
        </w:rPr>
        <w:t xml:space="preserve">Aphorismen über den Aphorismus vor: „Der Aphorismus tritt gegen den Leertauf der Logik</w:t>
      </w:r>
    </w:p>
    <w:p>
      <w:pPr>
        <w:spacing w:before="566" w:after="0" w:line="240"/>
        <w:ind w:right="0" w:left="43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-1"/>
          <w:position w:val="0"/>
          <w:sz w:val="12"/>
          <w:shd w:fill="auto" w:val="clear"/>
        </w:rPr>
        <w:t xml:space="preserve">© Gmünder Tagespost 24.08.2012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